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45"/>
      </w:pPr>
      <w:r>
        <w:rPr>
          <w:b/>
          <w:sz w:val="26"/>
          <w:szCs w:val="26"/>
        </w:rPr>
        <w:t xml:space="preserve">                     </w:t>
      </w:r>
      <w:r>
        <w:rPr>
          <w:b/>
        </w:rPr>
        <w:t xml:space="preserve">МУНИЦИПАЛЬНОЕ КАЗЁННОЕ УЧРЕЖДЕНИЕ</w:t>
      </w:r>
      <w:r/>
    </w:p>
    <w:p>
      <w:pPr>
        <w:ind w:right="-245"/>
      </w:pPr>
      <w:r>
        <w:t xml:space="preserve">                                     </w:t>
      </w:r>
      <w:r>
        <w:rPr>
          <w:b/>
        </w:rPr>
        <w:t xml:space="preserve">«УПРАВЛЕНИЕ ОБРАЗОВАНИЯ»</w:t>
      </w:r>
      <w:r/>
    </w:p>
    <w:p>
      <w:pPr>
        <w:ind w:right="-245"/>
      </w:pPr>
      <w:r>
        <w:rPr>
          <w:b/>
        </w:rPr>
        <w:t xml:space="preserve">                         ДАЛЬНЕРЕЧЕНСКОГО ГОРОДСКОГО ОКРУГА</w:t>
      </w:r>
      <w:r/>
    </w:p>
    <w:p>
      <w:pPr>
        <w:ind w:right="-245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</w:pPr>
      <w:r>
        <w:rPr>
          <w:b/>
        </w:rPr>
        <w:t xml:space="preserve">П Р И К А З   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935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3049"/>
        <w:gridCol w:w="3251"/>
        <w:gridCol w:w="3050"/>
      </w:tblGrid>
      <w:tr>
        <w:tblPrEx/>
        <w:trPr>
          <w:trHeight w:val="738"/>
        </w:trPr>
        <w:tc>
          <w:tcPr>
            <w:tcW w:w="3049" w:type="dxa"/>
            <w:textDirection w:val="lrTb"/>
            <w:noWrap w:val="false"/>
          </w:tcPr>
          <w:p>
            <w:pPr>
              <w:ind w:left="-57" w:hanging="57"/>
              <w:widowControl w:val="off"/>
              <w:tabs>
                <w:tab w:val="left" w:pos="225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bookmarkStart w:id="0" w:name="_GoBack"/>
            <w:r>
              <w:rPr>
                <w:highlight w:val="white"/>
              </w:rPr>
              <w:t xml:space="preserve">13  марта</w:t>
            </w:r>
            <w:r>
              <w:rPr>
                <w:highlight w:val="white"/>
              </w:rPr>
              <w:t xml:space="preserve"> 2026 г.</w:t>
            </w:r>
            <w:r>
              <w:rPr>
                <w:highlight w:val="white"/>
              </w:rPr>
            </w:r>
          </w:p>
        </w:tc>
        <w:tc>
          <w:tcPr>
            <w:tcW w:w="325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г. Дальнереченск</w:t>
            </w:r>
            <w:r>
              <w:rPr>
                <w:highlight w:val="white"/>
              </w:rPr>
            </w:r>
          </w:p>
        </w:tc>
        <w:tc>
          <w:tcPr>
            <w:tcW w:w="305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                         № 67-А</w:t>
            </w:r>
            <w:bookmarkEnd w:id="0"/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>
        <w:t xml:space="preserve">п. 1. Об организации и проведении  </w:t>
      </w:r>
      <w:r/>
    </w:p>
    <w:p>
      <w:r>
        <w:t xml:space="preserve">        Всероссийского тренировочного мероприятия в форме </w:t>
      </w:r>
      <w:r>
        <w:t xml:space="preserve">основного</w:t>
      </w:r>
      <w:r/>
    </w:p>
    <w:p>
      <w:r>
        <w:t xml:space="preserve">        государственного экзамена  на территории  Дальнереченского </w:t>
      </w:r>
      <w:r/>
    </w:p>
    <w:p>
      <w:r>
        <w:t xml:space="preserve">        городского округа </w:t>
      </w:r>
      <w:r>
        <w:t xml:space="preserve">17</w:t>
      </w:r>
      <w:r>
        <w:t xml:space="preserve"> марта 202</w:t>
      </w:r>
      <w:r>
        <w:t xml:space="preserve">6</w:t>
      </w:r>
      <w:r>
        <w:t xml:space="preserve"> года </w:t>
      </w:r>
      <w:r/>
    </w:p>
    <w:p>
      <w:r>
        <w:t xml:space="preserve">      </w:t>
      </w:r>
      <w:r/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8"/>
      </w:pPr>
      <w:r>
        <w:rPr>
          <w:sz w:val="26"/>
          <w:szCs w:val="26"/>
        </w:rPr>
        <w:t xml:space="preserve">    </w:t>
      </w:r>
      <w:r/>
    </w:p>
    <w:p>
      <w:pPr>
        <w:pStyle w:val="86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соответствии с приказом министерства образования Приморского края от 21.01.2026 № 23а-112 «Об утве</w:t>
      </w:r>
      <w:r>
        <w:rPr>
          <w:sz w:val="28"/>
          <w:szCs w:val="28"/>
        </w:rPr>
        <w:t xml:space="preserve">рждении регламента проведения практических мероприятий, направленных на ознакомление обучающихся 9 и 11 классов с процедурами и содержанием основного государственного экзамена и единого государственного экзамена в Приморском крае в 2025-2026 учебном году»,</w:t>
      </w:r>
      <w:r>
        <w:rPr>
          <w:sz w:val="28"/>
          <w:szCs w:val="28"/>
        </w:rPr>
        <w:t xml:space="preserve"> с приказом министерства образования Приморского края от 12.03.2026 №23а-230 «Об организации и проведении всероссийского тренировочного мероприятия в форме основного государственного экзамена</w:t>
      </w:r>
      <w:r>
        <w:rPr>
          <w:sz w:val="28"/>
          <w:szCs w:val="28"/>
        </w:rPr>
        <w:t xml:space="preserve"> с участием обучающихся 17 марта 2026 года на территории Приморского края»,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целях об</w:t>
      </w:r>
      <w:r>
        <w:rPr>
          <w:sz w:val="28"/>
          <w:szCs w:val="28"/>
        </w:rPr>
        <w:t xml:space="preserve">еспечения технической подготовки пунктов проведения экзаменов и отработки технологий доставки экзаменационных материалов по сети «Интернет», печати полного комплекта экзаменационных материалов в аудиториях, сканирования в штабе пункта проведения экзаменов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Дальнереченском городском округе в 2026 году </w:t>
      </w:r>
      <w:r>
        <w:rPr>
          <w:sz w:val="28"/>
          <w:szCs w:val="28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r>
        <w:t xml:space="preserve">ПРИКАЗЫВАЮ:</w:t>
      </w:r>
      <w:r/>
    </w:p>
    <w:p>
      <w:pPr>
        <w:jc w:val="both"/>
        <w:rPr>
          <w:rFonts w:cs="Times New Roman"/>
        </w:rPr>
      </w:pPr>
      <w:r>
        <w:rPr>
          <w:rFonts w:eastAsia="Times New Roman" w:cs="Times New Roman"/>
        </w:rPr>
        <w:t xml:space="preserve">                  </w:t>
      </w:r>
      <w:r>
        <w:rPr>
          <w:rFonts w:cs="Times New Roman"/>
        </w:rPr>
      </w:r>
    </w:p>
    <w:p>
      <w:pPr>
        <w:pStyle w:val="868"/>
        <w:numPr>
          <w:ilvl w:val="0"/>
          <w:numId w:val="4"/>
        </w:numPr>
        <w:jc w:val="both"/>
      </w:pPr>
      <w:r>
        <w:rPr>
          <w:sz w:val="28"/>
          <w:szCs w:val="28"/>
        </w:rPr>
        <w:t xml:space="preserve">Провести 17 марта 2026 года в 10:00 всероссийское тренировочное мероприятие в форме основного государственного экзамена (далее – ОГЭ) с участием обучающихся</w:t>
      </w:r>
      <w:r>
        <w:rPr>
          <w:sz w:val="28"/>
          <w:szCs w:val="28"/>
        </w:rPr>
        <w:t xml:space="preserve"> по математике (далее – ВТМ). </w:t>
      </w:r>
      <w:r/>
    </w:p>
    <w:p>
      <w:pPr>
        <w:pStyle w:val="868"/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Взять за основу проведения Регламент проведения ВТМ (Приложение) (далее – Регламент)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43"/>
        <w:numPr>
          <w:ilvl w:val="0"/>
          <w:numId w:val="4"/>
        </w:numPr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ВТМ в ППЭ 451 (МБОУ «Лицей»), ППЭ 45</w:t>
      </w:r>
      <w:r>
        <w:rPr>
          <w:rFonts w:ascii="Times New Roman" w:hAnsi="Times New Roman"/>
          <w:sz w:val="28"/>
          <w:szCs w:val="28"/>
        </w:rPr>
        <w:t xml:space="preserve">2 (МБОУ «СОШ№2»)</w:t>
      </w:r>
      <w:r>
        <w:rPr>
          <w:rFonts w:ascii="Times New Roman" w:hAnsi="Times New Roman"/>
          <w:sz w:val="28"/>
          <w:szCs w:val="28"/>
        </w:rPr>
        <w:t xml:space="preserve">, ППЭ 453 (МБОУ «ЦО «Импульс»)</w:t>
      </w:r>
      <w:r>
        <w:rPr>
          <w:rFonts w:ascii="Times New Roman" w:hAnsi="Times New Roman"/>
          <w:sz w:val="28"/>
          <w:szCs w:val="28"/>
        </w:rPr>
        <w:t xml:space="preserve"> в соответствии с утвержденным Регламентом.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4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работников в ППЭ для участия в ВТМ, из числа лиц, которых планируется задействовать при проведении единого государственного экзамена в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left="420"/>
        <w:jc w:val="both"/>
      </w:pPr>
      <w:r>
        <w:t xml:space="preserve"> </w:t>
      </w:r>
      <w:r/>
    </w:p>
    <w:p>
      <w:pPr>
        <w:pStyle w:val="843"/>
        <w:numPr>
          <w:ilvl w:val="0"/>
          <w:numId w:val="4"/>
        </w:num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Руководителям МБОУ «Лицей» (Олейниковой В.Е.), МБОУ «СОШ№2» (</w:t>
      </w:r>
      <w:r>
        <w:rPr>
          <w:rFonts w:ascii="Times New Roman CYR" w:hAnsi="Times New Roman CYR" w:cs="Times New Roman CYR"/>
          <w:sz w:val="28"/>
          <w:szCs w:val="28"/>
        </w:rPr>
        <w:t xml:space="preserve">Арзамасовой О.Е.)</w:t>
      </w:r>
      <w:r>
        <w:rPr>
          <w:rFonts w:ascii="Times New Roman CYR" w:hAnsi="Times New Roman CYR" w:cs="Times New Roman CYR"/>
          <w:sz w:val="28"/>
          <w:szCs w:val="28"/>
        </w:rPr>
        <w:t xml:space="preserve">, МБОУ «ЦО Импульс» (Баженовой Е.А.) </w:t>
      </w:r>
      <w:r>
        <w:rPr>
          <w:rFonts w:ascii="Times New Roman CYR" w:hAnsi="Times New Roman CYR" w:cs="Times New Roman CYR"/>
          <w:sz w:val="28"/>
          <w:szCs w:val="28"/>
        </w:rPr>
        <w:t xml:space="preserve">обеспечить:</w:t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ind w:left="60"/>
        <w:jc w:val="both"/>
        <w:spacing w:line="276" w:lineRule="auto"/>
      </w:pPr>
      <w:r>
        <w:t xml:space="preserve"> – стабильные каналы связи с доступом к сети «Интернет» (основной и резервный);</w:t>
      </w:r>
      <w:r/>
    </w:p>
    <w:p>
      <w:pPr>
        <w:ind w:left="60"/>
        <w:jc w:val="both"/>
        <w:spacing w:line="276" w:lineRule="auto"/>
      </w:pPr>
      <w:r>
        <w:t xml:space="preserve"> – наличие и работоспособность оборудования в аудиториях и штабе ППЭ;</w:t>
      </w:r>
      <w:r/>
    </w:p>
    <w:p>
      <w:pPr>
        <w:ind w:left="60"/>
        <w:jc w:val="both"/>
        <w:spacing w:line="276" w:lineRule="auto"/>
      </w:pPr>
      <w:r>
        <w:t xml:space="preserve"> – явку в ППЭ руководителей ППЭ, членов ГЭК, технических специалистов, организаторов в/вне аудитории в день проведения ВТМ;</w:t>
      </w:r>
      <w:r/>
    </w:p>
    <w:p>
      <w:pPr>
        <w:ind w:left="60"/>
        <w:jc w:val="both"/>
        <w:spacing w:line="276" w:lineRule="auto"/>
      </w:pPr>
      <w:r>
        <w:t xml:space="preserve"> – 100 % явку участников в ППЭ в день проведения ВТМ; </w:t>
      </w:r>
      <w:r/>
    </w:p>
    <w:p>
      <w:pPr>
        <w:ind w:left="60"/>
        <w:jc w:val="both"/>
        <w:spacing w:line="276" w:lineRule="auto"/>
      </w:pPr>
      <w:r>
        <w:t xml:space="preserve"> –ознакомление участников ВТМ с результатами тренировочного экзамена (первичный балл); </w:t>
      </w:r>
      <w:r/>
    </w:p>
    <w:p>
      <w:pPr>
        <w:ind w:left="60" w:right="0" w:hanging="60"/>
        <w:jc w:val="both"/>
        <w:spacing w:line="276" w:lineRule="auto"/>
      </w:pPr>
      <w:r>
        <w:rPr>
          <w:rFonts w:ascii="Symbol" w:hAnsi="Symbol" w:eastAsia="Symbol" w:cs="Symbol"/>
        </w:rPr>
        <w:t xml:space="preserve">-</w:t>
      </w:r>
      <w:r>
        <w:t xml:space="preserve"> создание комиссии по уничтожению материалов ВТМ; </w:t>
      </w:r>
      <w:r/>
    </w:p>
    <w:p>
      <w:pPr>
        <w:ind w:left="60" w:right="0" w:hanging="60"/>
        <w:jc w:val="both"/>
        <w:spacing w:line="276" w:lineRule="auto"/>
        <w:rPr>
          <w:rFonts w:ascii="Times New Roman CYR" w:hAnsi="Times New Roman CYR" w:cs="Times New Roman CYR"/>
        </w:rPr>
      </w:pPr>
      <w:r>
        <w:rPr>
          <w:rFonts w:ascii="Symbol" w:hAnsi="Symbol" w:eastAsia="Symbol" w:cs="Symbol"/>
        </w:rPr>
        <w:t xml:space="preserve">-</w:t>
      </w:r>
      <w:r>
        <w:t xml:space="preserve"> утилизацию материалов ВТМ в течение 14 дней после проведения мероприятия</w:t>
      </w:r>
      <w:r>
        <w:rPr>
          <w:rFonts w:ascii="Times New Roman CYR" w:hAnsi="Times New Roman CYR" w:cs="Times New Roman CYR"/>
        </w:rPr>
      </w:r>
    </w:p>
    <w:p>
      <w:pPr>
        <w:pStyle w:val="843"/>
        <w:numPr>
          <w:ilvl w:val="0"/>
          <w:numId w:val="7"/>
        </w:numPr>
        <w:ind w:left="60" w:right="0" w:hanging="60"/>
        <w:jc w:val="both"/>
        <w:spacing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ППЭ, членам ГЭК, техническим специалистам </w:t>
      </w:r>
      <w:r>
        <w:rPr>
          <w:rFonts w:ascii="Times New Roman" w:hAnsi="Times New Roman" w:eastAsia="Times New Roman"/>
          <w:sz w:val="28"/>
          <w:szCs w:val="28"/>
        </w:rPr>
        <w:t xml:space="preserve">обеспечить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0" w:right="0" w:hanging="60"/>
        <w:jc w:val="both"/>
        <w:spacing w:line="276" w:lineRule="auto"/>
      </w:pPr>
      <w:r>
        <w:t xml:space="preserve"> –  прохождение технической подготовки ППЭ к ВТМ до 15:00 13.03.2026;</w:t>
      </w:r>
      <w:r/>
    </w:p>
    <w:p>
      <w:pPr>
        <w:ind w:left="60" w:right="0" w:hanging="60"/>
        <w:jc w:val="both"/>
        <w:spacing w:line="276" w:lineRule="auto"/>
      </w:pPr>
      <w:r>
        <w:t xml:space="preserve"> –  прохождение контроля технической готовности ППЭ при участии члена ГЭК до 15:00 16.03.2026; </w:t>
      </w:r>
      <w:r/>
    </w:p>
    <w:p>
      <w:pPr>
        <w:ind w:left="60" w:right="0" w:hanging="60"/>
        <w:jc w:val="both"/>
        <w:spacing w:line="276" w:lineRule="auto"/>
      </w:pPr>
      <w:r>
        <w:t xml:space="preserve"> –  получение, расшифровку, печать экзаменационных материалов (далее – ЭМ) в аудиториях и сканирование ЭМ в штабе ППЭ, передачу материалов в электронном виде из ППЭ в ГАУ ДПО ПК ИРО по завершении ВТМ не позднее 17:00 17.03.2026; </w:t>
      </w:r>
      <w:r/>
    </w:p>
    <w:p>
      <w:pPr>
        <w:ind w:left="60" w:right="0" w:hanging="60"/>
        <w:jc w:val="both"/>
        <w:spacing w:line="276" w:lineRule="auto"/>
      </w:pPr>
      <w:r>
        <w:t xml:space="preserve"> – заполнение и передачу в ГАУ ДПО ПК ИРО по электронной почте (ppe@rcoi25.ru) рабочих журналов проведения ВТМ (*xlsx) в срок до 17:00 17.03.2026; </w:t>
      </w:r>
      <w:r/>
    </w:p>
    <w:p>
      <w:pPr>
        <w:ind w:left="60" w:right="0" w:hanging="60"/>
        <w:jc w:val="both"/>
        <w:spacing w:line="276" w:lineRule="auto"/>
      </w:pPr>
      <w:r>
        <w:t xml:space="preserve">7</w:t>
      </w:r>
      <w:r>
        <w:t xml:space="preserve">. Контроль за исполнением </w:t>
      </w:r>
      <w:r>
        <w:t xml:space="preserve">настоящего приказа возложить на </w:t>
      </w:r>
      <w:r>
        <w:t xml:space="preserve">Абдуллаеву Л.Г.</w:t>
      </w:r>
      <w:r/>
    </w:p>
    <w:p>
      <w:pPr>
        <w:pStyle w:val="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sz w:val="28"/>
          <w:szCs w:val="28"/>
        </w:rPr>
      </w:r>
    </w:p>
    <w:p>
      <w:pPr>
        <w:pStyle w:val="843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«Управление образования»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В.П.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Зозуля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19" w:right="992" w:bottom="113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8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NSimSu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 w:eastAsia="N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  <w:tabs>
          <w:tab w:val="num" w:pos="0" w:leader="none"/>
        </w:tabs>
      </w:pPr>
      <w:rPr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rPr>
      <w:color w:val="000000"/>
      <w:sz w:val="28"/>
      <w:szCs w:val="28"/>
    </w:rPr>
  </w:style>
  <w:style w:type="paragraph" w:styleId="668">
    <w:name w:val="Heading 1"/>
    <w:basedOn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669">
    <w:name w:val="Heading 2"/>
    <w:basedOn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670">
    <w:name w:val="Heading 3"/>
    <w:basedOn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671">
    <w:name w:val="Heading 4"/>
    <w:basedOn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672">
    <w:name w:val="Heading 5"/>
    <w:basedOn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73">
    <w:name w:val="Heading 6"/>
    <w:basedOn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674">
    <w:name w:val="Heading 7"/>
    <w:basedOn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75">
    <w:name w:val="Heading 8"/>
    <w:basedOn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676">
    <w:name w:val="Heading 9"/>
    <w:basedOn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table" w:styleId="680">
    <w:name w:val="Table Grid"/>
    <w:basedOn w:val="67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1" w:customStyle="1">
    <w:name w:val="Table Grid Light"/>
    <w:basedOn w:val="6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2">
    <w:name w:val="Plain Table 1"/>
    <w:basedOn w:val="6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67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6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6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6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67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1"/>
    <w:basedOn w:val="67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2"/>
    <w:basedOn w:val="67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3"/>
    <w:basedOn w:val="67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4"/>
    <w:basedOn w:val="67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5"/>
    <w:basedOn w:val="67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6"/>
    <w:basedOn w:val="67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6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1"/>
    <w:basedOn w:val="67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2"/>
    <w:basedOn w:val="67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3"/>
    <w:basedOn w:val="67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4"/>
    <w:basedOn w:val="67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5"/>
    <w:basedOn w:val="67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6"/>
    <w:basedOn w:val="67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6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1"/>
    <w:basedOn w:val="67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2"/>
    <w:basedOn w:val="67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3"/>
    <w:basedOn w:val="67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4"/>
    <w:basedOn w:val="67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5"/>
    <w:basedOn w:val="67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6"/>
    <w:basedOn w:val="67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67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 w:customStyle="1">
    <w:name w:val="Grid Table 4 - Accent 1"/>
    <w:basedOn w:val="67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0" w:customStyle="1">
    <w:name w:val="Grid Table 4 - Accent 2"/>
    <w:basedOn w:val="67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1" w:customStyle="1">
    <w:name w:val="Grid Table 4 - Accent 3"/>
    <w:basedOn w:val="67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2" w:customStyle="1">
    <w:name w:val="Grid Table 4 - Accent 4"/>
    <w:basedOn w:val="67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3" w:customStyle="1">
    <w:name w:val="Grid Table 4 - Accent 5"/>
    <w:basedOn w:val="67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4" w:customStyle="1">
    <w:name w:val="Grid Table 4 - Accent 6"/>
    <w:basedOn w:val="67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5">
    <w:name w:val="Grid Table 5 Dark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- Accent 1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2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3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4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5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6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2">
    <w:name w:val="Grid Table 6 Colorful"/>
    <w:basedOn w:val="67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3" w:customStyle="1">
    <w:name w:val="Grid Table 6 Colorful - Accent 1"/>
    <w:basedOn w:val="67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4" w:customStyle="1">
    <w:name w:val="Grid Table 6 Colorful - Accent 2"/>
    <w:basedOn w:val="67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5" w:customStyle="1">
    <w:name w:val="Grid Table 6 Colorful - Accent 3"/>
    <w:basedOn w:val="67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6" w:customStyle="1">
    <w:name w:val="Grid Table 6 Colorful - Accent 4"/>
    <w:basedOn w:val="67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7" w:customStyle="1">
    <w:name w:val="Grid Table 6 Colorful - Accent 5"/>
    <w:basedOn w:val="67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8" w:customStyle="1">
    <w:name w:val="Grid Table 6 Colorful - Accent 6"/>
    <w:basedOn w:val="67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9">
    <w:name w:val="Grid Table 7 Colorful"/>
    <w:basedOn w:val="67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0" w:customStyle="1">
    <w:name w:val="Grid Table 7 Colorful - Accent 1"/>
    <w:basedOn w:val="67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1" w:customStyle="1">
    <w:name w:val="Grid Table 7 Colorful - Accent 2"/>
    <w:basedOn w:val="67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2" w:customStyle="1">
    <w:name w:val="Grid Table 7 Colorful - Accent 3"/>
    <w:basedOn w:val="67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3" w:customStyle="1">
    <w:name w:val="Grid Table 7 Colorful - Accent 4"/>
    <w:basedOn w:val="67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4" w:customStyle="1">
    <w:name w:val="Grid Table 7 Colorful - Accent 5"/>
    <w:basedOn w:val="67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5" w:customStyle="1">
    <w:name w:val="Grid Table 7 Colorful - Accent 6"/>
    <w:basedOn w:val="67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6">
    <w:name w:val="List Table 1 Light"/>
    <w:basedOn w:val="67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1"/>
    <w:basedOn w:val="67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2"/>
    <w:basedOn w:val="67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3"/>
    <w:basedOn w:val="67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4"/>
    <w:basedOn w:val="67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5"/>
    <w:basedOn w:val="67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6"/>
    <w:basedOn w:val="67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67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1"/>
    <w:basedOn w:val="67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2"/>
    <w:basedOn w:val="67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3"/>
    <w:basedOn w:val="67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4"/>
    <w:basedOn w:val="67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5"/>
    <w:basedOn w:val="67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6"/>
    <w:basedOn w:val="67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6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1"/>
    <w:basedOn w:val="67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2"/>
    <w:basedOn w:val="67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3"/>
    <w:basedOn w:val="67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4"/>
    <w:basedOn w:val="67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5"/>
    <w:basedOn w:val="67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6"/>
    <w:basedOn w:val="67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6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1"/>
    <w:basedOn w:val="67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2"/>
    <w:basedOn w:val="67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3"/>
    <w:basedOn w:val="67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4"/>
    <w:basedOn w:val="67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5"/>
    <w:basedOn w:val="67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6"/>
    <w:basedOn w:val="67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67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1"/>
    <w:basedOn w:val="67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2"/>
    <w:basedOn w:val="67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3"/>
    <w:basedOn w:val="67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4"/>
    <w:basedOn w:val="67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5"/>
    <w:basedOn w:val="67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6"/>
    <w:basedOn w:val="67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>
    <w:name w:val="List Table 6 Colorful"/>
    <w:basedOn w:val="67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2" w:customStyle="1">
    <w:name w:val="List Table 6 Colorful - Accent 1"/>
    <w:basedOn w:val="67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3" w:customStyle="1">
    <w:name w:val="List Table 6 Colorful - Accent 2"/>
    <w:basedOn w:val="67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List Table 6 Colorful - Accent 3"/>
    <w:basedOn w:val="67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5" w:customStyle="1">
    <w:name w:val="List Table 6 Colorful - Accent 4"/>
    <w:basedOn w:val="67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List Table 6 Colorful - Accent 5"/>
    <w:basedOn w:val="67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7" w:customStyle="1">
    <w:name w:val="List Table 6 Colorful - Accent 6"/>
    <w:basedOn w:val="67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8">
    <w:name w:val="List Table 7 Colorful"/>
    <w:basedOn w:val="67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List Table 7 Colorful - Accent 1"/>
    <w:basedOn w:val="67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List Table 7 Colorful - Accent 2"/>
    <w:basedOn w:val="67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List Table 7 Colorful - Accent 3"/>
    <w:basedOn w:val="67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List Table 7 Colorful - Accent 4"/>
    <w:basedOn w:val="67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List Table 7 Colorful - Accent 5"/>
    <w:basedOn w:val="67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List Table 7 Colorful - Accent 6"/>
    <w:basedOn w:val="67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Lined - Accent"/>
    <w:basedOn w:val="67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6" w:customStyle="1">
    <w:name w:val="Lined - Accent 1"/>
    <w:basedOn w:val="67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7" w:customStyle="1">
    <w:name w:val="Lined - Accent 2"/>
    <w:basedOn w:val="67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8" w:customStyle="1">
    <w:name w:val="Lined - Accent 3"/>
    <w:basedOn w:val="67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9" w:customStyle="1">
    <w:name w:val="Lined - Accent 4"/>
    <w:basedOn w:val="67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0" w:customStyle="1">
    <w:name w:val="Lined - Accent 5"/>
    <w:basedOn w:val="67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1" w:customStyle="1">
    <w:name w:val="Lined - Accent 6"/>
    <w:basedOn w:val="67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2" w:customStyle="1">
    <w:name w:val="Bordered &amp; Lined - Accent"/>
    <w:basedOn w:val="67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Bordered &amp; Lined - Accent 1"/>
    <w:basedOn w:val="67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Bordered &amp; Lined - Accent 2"/>
    <w:basedOn w:val="67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Bordered &amp; Lined - Accent 3"/>
    <w:basedOn w:val="67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Bordered &amp; Lined - Accent 4"/>
    <w:basedOn w:val="67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Bordered &amp; Lined - Accent 5"/>
    <w:basedOn w:val="67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Bordered &amp; Lined - Accent 6"/>
    <w:basedOn w:val="67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"/>
    <w:basedOn w:val="67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0" w:customStyle="1">
    <w:name w:val="Bordered - Accent 1"/>
    <w:basedOn w:val="67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1" w:customStyle="1">
    <w:name w:val="Bordered - Accent 2"/>
    <w:basedOn w:val="67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2" w:customStyle="1">
    <w:name w:val="Bordered - Accent 3"/>
    <w:basedOn w:val="67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3" w:customStyle="1">
    <w:name w:val="Bordered - Accent 4"/>
    <w:basedOn w:val="67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4" w:customStyle="1">
    <w:name w:val="Bordered - Accent 5"/>
    <w:basedOn w:val="67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5" w:customStyle="1">
    <w:name w:val="Bordered - Accent 6"/>
    <w:basedOn w:val="67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0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5" w:customStyle="1">
    <w:name w:val="Title Char"/>
    <w:uiPriority w:val="10"/>
    <w:qFormat/>
    <w:rPr>
      <w:sz w:val="48"/>
      <w:szCs w:val="48"/>
    </w:rPr>
  </w:style>
  <w:style w:type="character" w:styleId="816" w:customStyle="1">
    <w:name w:val="Subtitle Char"/>
    <w:uiPriority w:val="11"/>
    <w:qFormat/>
    <w:rPr>
      <w:sz w:val="24"/>
      <w:szCs w:val="24"/>
    </w:rPr>
  </w:style>
  <w:style w:type="character" w:styleId="817" w:customStyle="1">
    <w:name w:val="Quote Char"/>
    <w:uiPriority w:val="29"/>
    <w:qFormat/>
    <w:rPr>
      <w:i/>
    </w:rPr>
  </w:style>
  <w:style w:type="character" w:styleId="818" w:customStyle="1">
    <w:name w:val="Intense Quote Char"/>
    <w:uiPriority w:val="30"/>
    <w:qFormat/>
    <w:rPr>
      <w:i/>
    </w:rPr>
  </w:style>
  <w:style w:type="character" w:styleId="819" w:customStyle="1">
    <w:name w:val="Header Char"/>
    <w:uiPriority w:val="99"/>
    <w:qFormat/>
  </w:style>
  <w:style w:type="character" w:styleId="820" w:customStyle="1">
    <w:name w:val="Footer Char"/>
    <w:uiPriority w:val="99"/>
    <w:qFormat/>
  </w:style>
  <w:style w:type="character" w:styleId="821" w:customStyle="1">
    <w:name w:val="Caption Char"/>
    <w:uiPriority w:val="99"/>
    <w:qFormat/>
  </w:style>
  <w:style w:type="character" w:styleId="822">
    <w:name w:val="Hyperlink"/>
    <w:qFormat/>
    <w:rPr>
      <w:color w:val="0000ff"/>
      <w:u w:val="single"/>
    </w:rPr>
  </w:style>
  <w:style w:type="character" w:styleId="823" w:customStyle="1">
    <w:name w:val="Footnote Text Char"/>
    <w:uiPriority w:val="99"/>
    <w:qFormat/>
    <w:rPr>
      <w:sz w:val="18"/>
    </w:rPr>
  </w:style>
  <w:style w:type="character" w:styleId="824">
    <w:name w:val="footnote reference"/>
    <w:rPr>
      <w:vertAlign w:val="superscript"/>
    </w:rPr>
  </w:style>
  <w:style w:type="character" w:styleId="825" w:customStyle="1">
    <w:name w:val="Footnote Characters"/>
    <w:uiPriority w:val="99"/>
    <w:unhideWhenUsed/>
    <w:qFormat/>
    <w:rPr>
      <w:vertAlign w:val="superscript"/>
    </w:rPr>
  </w:style>
  <w:style w:type="character" w:styleId="826" w:customStyle="1">
    <w:name w:val="Endnote Text Char"/>
    <w:uiPriority w:val="99"/>
    <w:qFormat/>
    <w:rPr>
      <w:sz w:val="20"/>
    </w:rPr>
  </w:style>
  <w:style w:type="character" w:styleId="827">
    <w:name w:val="endnote reference"/>
    <w:rPr>
      <w:vertAlign w:val="superscript"/>
    </w:rPr>
  </w:style>
  <w:style w:type="character" w:styleId="828" w:customStyle="1">
    <w:name w:val="Endnote Characters"/>
    <w:uiPriority w:val="99"/>
    <w:semiHidden/>
    <w:unhideWhenUsed/>
    <w:qFormat/>
    <w:rPr>
      <w:vertAlign w:val="superscript"/>
    </w:rPr>
  </w:style>
  <w:style w:type="character" w:styleId="829" w:customStyle="1">
    <w:name w:val="WW8Num1z0"/>
    <w:qFormat/>
  </w:style>
  <w:style w:type="character" w:styleId="830" w:customStyle="1">
    <w:name w:val="WW8Num2z0"/>
    <w:qFormat/>
  </w:style>
  <w:style w:type="character" w:styleId="831" w:customStyle="1">
    <w:name w:val="WW8Num3z0"/>
    <w:qFormat/>
  </w:style>
  <w:style w:type="character" w:styleId="832" w:customStyle="1">
    <w:name w:val="WW8Num4z0"/>
    <w:qFormat/>
    <w:rPr>
      <w:sz w:val="26"/>
    </w:rPr>
  </w:style>
  <w:style w:type="character" w:styleId="833" w:customStyle="1">
    <w:name w:val="WW8Num5z0"/>
    <w:qFormat/>
  </w:style>
  <w:style w:type="character" w:styleId="834" w:customStyle="1">
    <w:name w:val="WW8Num6z0"/>
    <w:qFormat/>
  </w:style>
  <w:style w:type="character" w:styleId="835" w:customStyle="1">
    <w:name w:val="WW8Num7z0"/>
    <w:qFormat/>
  </w:style>
  <w:style w:type="character" w:styleId="836" w:customStyle="1">
    <w:name w:val="Основной шрифт абзаца1"/>
    <w:qFormat/>
  </w:style>
  <w:style w:type="character" w:styleId="837" w:customStyle="1">
    <w:name w:val="Unresolved Mention"/>
    <w:qFormat/>
    <w:rPr>
      <w:color w:val="605e5c"/>
      <w:shd w:val="clear" w:color="auto" w:fill="e1dfdd"/>
    </w:rPr>
  </w:style>
  <w:style w:type="paragraph" w:styleId="838">
    <w:name w:val="Title"/>
    <w:basedOn w:val="667"/>
    <w:next w:val="83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9">
    <w:name w:val="Body Text"/>
    <w:basedOn w:val="667"/>
    <w:pPr>
      <w:spacing w:after="140" w:line="276" w:lineRule="auto"/>
    </w:pPr>
  </w:style>
  <w:style w:type="paragraph" w:styleId="840">
    <w:name w:val="List"/>
    <w:basedOn w:val="839"/>
  </w:style>
  <w:style w:type="paragraph" w:styleId="841">
    <w:name w:val="Caption"/>
    <w:basedOn w:val="66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42">
    <w:name w:val="index heading"/>
    <w:basedOn w:val="838"/>
  </w:style>
  <w:style w:type="paragraph" w:styleId="843">
    <w:name w:val="List Paragraph"/>
    <w:basedOn w:val="667"/>
    <w:qFormat/>
    <w:pPr>
      <w:contextualSpacing/>
      <w:ind w:left="720"/>
      <w:spacing w:after="160" w:line="254" w:lineRule="auto"/>
    </w:pPr>
    <w:rPr>
      <w:rFonts w:ascii="Calibri" w:hAnsi="Calibri" w:eastAsia="Calibri" w:cs="Times New Roman"/>
      <w:sz w:val="22"/>
      <w:szCs w:val="22"/>
    </w:rPr>
  </w:style>
  <w:style w:type="paragraph" w:styleId="844">
    <w:name w:val="No Spacing"/>
    <w:uiPriority w:val="1"/>
    <w:qFormat/>
  </w:style>
  <w:style w:type="paragraph" w:styleId="845">
    <w:name w:val="Subtitle"/>
    <w:basedOn w:val="667"/>
    <w:uiPriority w:val="11"/>
    <w:qFormat/>
    <w:pPr>
      <w:spacing w:before="200" w:after="200"/>
    </w:pPr>
    <w:rPr>
      <w:sz w:val="24"/>
      <w:szCs w:val="24"/>
    </w:rPr>
  </w:style>
  <w:style w:type="paragraph" w:styleId="846">
    <w:name w:val="Quote"/>
    <w:basedOn w:val="667"/>
    <w:uiPriority w:val="29"/>
    <w:qFormat/>
    <w:pPr>
      <w:ind w:left="720" w:right="720"/>
    </w:pPr>
    <w:rPr>
      <w:i/>
    </w:rPr>
  </w:style>
  <w:style w:type="paragraph" w:styleId="847">
    <w:name w:val="Intense Quote"/>
    <w:basedOn w:val="6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8" w:customStyle="1">
    <w:name w:val="Колонтитул"/>
    <w:basedOn w:val="667"/>
    <w:qFormat/>
  </w:style>
  <w:style w:type="paragraph" w:styleId="849">
    <w:name w:val="Header"/>
    <w:basedOn w:val="66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50">
    <w:name w:val="Footer"/>
    <w:basedOn w:val="66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51">
    <w:name w:val="footnote text"/>
    <w:basedOn w:val="667"/>
    <w:uiPriority w:val="99"/>
    <w:semiHidden/>
    <w:unhideWhenUsed/>
    <w:pPr>
      <w:spacing w:after="40"/>
    </w:pPr>
    <w:rPr>
      <w:sz w:val="18"/>
    </w:rPr>
  </w:style>
  <w:style w:type="paragraph" w:styleId="852">
    <w:name w:val="endnote text"/>
    <w:basedOn w:val="667"/>
    <w:uiPriority w:val="99"/>
    <w:semiHidden/>
    <w:unhideWhenUsed/>
    <w:rPr>
      <w:sz w:val="20"/>
    </w:rPr>
  </w:style>
  <w:style w:type="paragraph" w:styleId="853">
    <w:name w:val="toc 1"/>
    <w:basedOn w:val="667"/>
    <w:uiPriority w:val="39"/>
    <w:unhideWhenUsed/>
    <w:pPr>
      <w:spacing w:after="57"/>
    </w:pPr>
  </w:style>
  <w:style w:type="paragraph" w:styleId="854">
    <w:name w:val="toc 2"/>
    <w:basedOn w:val="667"/>
    <w:uiPriority w:val="39"/>
    <w:unhideWhenUsed/>
    <w:pPr>
      <w:ind w:left="283"/>
      <w:spacing w:after="57"/>
    </w:pPr>
  </w:style>
  <w:style w:type="paragraph" w:styleId="855">
    <w:name w:val="toc 3"/>
    <w:basedOn w:val="667"/>
    <w:uiPriority w:val="39"/>
    <w:unhideWhenUsed/>
    <w:pPr>
      <w:ind w:left="567"/>
      <w:spacing w:after="57"/>
    </w:pPr>
  </w:style>
  <w:style w:type="paragraph" w:styleId="856">
    <w:name w:val="toc 4"/>
    <w:basedOn w:val="667"/>
    <w:uiPriority w:val="39"/>
    <w:unhideWhenUsed/>
    <w:pPr>
      <w:ind w:left="850"/>
      <w:spacing w:after="57"/>
    </w:pPr>
  </w:style>
  <w:style w:type="paragraph" w:styleId="857">
    <w:name w:val="toc 5"/>
    <w:basedOn w:val="667"/>
    <w:uiPriority w:val="39"/>
    <w:unhideWhenUsed/>
    <w:pPr>
      <w:ind w:left="1134"/>
      <w:spacing w:after="57"/>
    </w:pPr>
  </w:style>
  <w:style w:type="paragraph" w:styleId="858">
    <w:name w:val="toc 6"/>
    <w:basedOn w:val="667"/>
    <w:uiPriority w:val="39"/>
    <w:unhideWhenUsed/>
    <w:pPr>
      <w:ind w:left="1417"/>
      <w:spacing w:after="57"/>
    </w:pPr>
  </w:style>
  <w:style w:type="paragraph" w:styleId="859">
    <w:name w:val="toc 7"/>
    <w:basedOn w:val="667"/>
    <w:uiPriority w:val="39"/>
    <w:unhideWhenUsed/>
    <w:pPr>
      <w:ind w:left="1701"/>
      <w:spacing w:after="57"/>
    </w:pPr>
  </w:style>
  <w:style w:type="paragraph" w:styleId="860">
    <w:name w:val="toc 8"/>
    <w:basedOn w:val="667"/>
    <w:uiPriority w:val="39"/>
    <w:unhideWhenUsed/>
    <w:pPr>
      <w:ind w:left="1984"/>
      <w:spacing w:after="57"/>
    </w:pPr>
  </w:style>
  <w:style w:type="paragraph" w:styleId="861">
    <w:name w:val="toc 9"/>
    <w:basedOn w:val="667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67"/>
    <w:uiPriority w:val="99"/>
    <w:unhideWhenUsed/>
    <w:qFormat/>
  </w:style>
  <w:style w:type="paragraph" w:styleId="864" w:customStyle="1">
    <w:name w:val="Заголовок1"/>
    <w:basedOn w:val="667"/>
    <w:qFormat/>
    <w:pPr>
      <w:keepNext/>
      <w:spacing w:before="240" w:after="120"/>
    </w:pPr>
    <w:rPr>
      <w:rFonts w:ascii="Liberation Sans" w:hAnsi="Liberation Sans" w:eastAsia="Microsoft YaHei"/>
    </w:rPr>
  </w:style>
  <w:style w:type="paragraph" w:styleId="865" w:customStyle="1">
    <w:name w:val="Указатель1"/>
    <w:basedOn w:val="667"/>
    <w:qFormat/>
    <w:pPr>
      <w:suppressLineNumbers/>
    </w:pPr>
    <w:rPr>
      <w:lang w:val="en-US" w:eastAsia="en-US" w:bidi="en-US"/>
    </w:rPr>
  </w:style>
  <w:style w:type="paragraph" w:styleId="866" w:customStyle="1">
    <w:name w:val="Содержимое таблицы"/>
    <w:basedOn w:val="667"/>
    <w:qFormat/>
    <w:pPr>
      <w:widowControl w:val="off"/>
      <w:suppressLineNumbers/>
    </w:pPr>
  </w:style>
  <w:style w:type="paragraph" w:styleId="867" w:customStyle="1">
    <w:name w:val="Заголовок таблицы"/>
    <w:basedOn w:val="866"/>
    <w:qFormat/>
    <w:pPr>
      <w:jc w:val="center"/>
    </w:pPr>
    <w:rPr>
      <w:b/>
      <w:bCs/>
    </w:rPr>
  </w:style>
  <w:style w:type="paragraph" w:styleId="868" w:customStyle="1">
    <w:name w:val="Default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dc:description/>
  <dc:language>ru-RU</dc:language>
  <cp:lastModifiedBy>Пользователь</cp:lastModifiedBy>
  <cp:revision>4</cp:revision>
  <dcterms:created xsi:type="dcterms:W3CDTF">2026-03-13T02:17:00Z</dcterms:created>
  <dcterms:modified xsi:type="dcterms:W3CDTF">2026-03-13T06:10:27Z</dcterms:modified>
  <cp:version>1048576</cp:version>
</cp:coreProperties>
</file>