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ind w:left="0" w:right="0" w:firstLine="0"/>
        <w:jc w:val="right"/>
        <w:keepLines/>
        <w:keepNext/>
        <w:spacing w:before="0" w:after="0" w:afterAutospacing="0"/>
        <w:shd w:val="clear" w:color="auto" w:fill="auto"/>
        <w:widowControl w:val="off"/>
      </w:pPr>
      <w:r>
        <w:rPr>
          <w:highlight w:val="none"/>
        </w:rPr>
        <w:t xml:space="preserve">Приложение к</w:t>
      </w:r>
      <w:r>
        <w:rPr>
          <w:highlight w:val="none"/>
        </w:rPr>
      </w:r>
    </w:p>
    <w:p>
      <w:pPr>
        <w:pStyle w:val="846"/>
        <w:ind w:left="0" w:right="0" w:firstLine="0"/>
        <w:jc w:val="right"/>
        <w:keepLines/>
        <w:keepNext/>
        <w:spacing w:before="0" w:after="0" w:afterAutospacing="0"/>
        <w:shd w:val="clear" w:color="auto" w:fill="auto"/>
        <w:widowControl w:val="off"/>
        <w:rPr>
          <w:highlight w:val="none"/>
        </w:rPr>
      </w:pPr>
      <w:r>
        <w:rPr>
          <w:highlight w:val="none"/>
        </w:rPr>
        <w:t xml:space="preserve">приказу МКУ УО от 13.01.2025г. №02-А</w:t>
      </w:r>
      <w:r>
        <w:rPr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after="0" w:afterAutospacing="0"/>
        <w:shd w:val="clear" w:color="auto" w:fill="auto"/>
        <w:widowControl w:val="off"/>
        <w:rPr>
          <w:highlight w:val="none"/>
        </w:rPr>
      </w:pPr>
      <w:r/>
      <w:bookmarkStart w:id="7" w:name="bookmark7"/>
      <w:r>
        <w:rPr>
          <w:rStyle w:val="841"/>
          <w:b/>
          <w:bCs/>
        </w:rPr>
        <w:t xml:space="preserve">План</w:t>
      </w:r>
      <w:bookmarkEnd w:id="7"/>
      <w:r/>
      <w:r/>
    </w:p>
    <w:p>
      <w:pPr>
        <w:pStyle w:val="846"/>
        <w:ind w:left="0" w:right="0" w:firstLine="0"/>
        <w:jc w:val="center"/>
        <w:keepLines/>
        <w:keepNext/>
        <w:spacing w:before="0" w:after="0" w:afterAutospacing="0"/>
        <w:shd w:val="clear" w:color="auto" w:fill="auto"/>
        <w:widowControl w:val="off"/>
        <w:rPr>
          <w:rStyle w:val="841"/>
          <w:b/>
          <w:bCs/>
          <w:highlight w:val="none"/>
        </w:rPr>
      </w:pPr>
      <w:r>
        <w:rPr>
          <w:rStyle w:val="841"/>
          <w:b/>
          <w:bCs/>
        </w:rPr>
        <w:t xml:space="preserve">по повышению качества образования в Дальнереченском городском округе</w:t>
        <w:br/>
        <w:t xml:space="preserve">на 2024 – 2025 учебный год </w:t>
      </w:r>
      <w:r>
        <w:rPr>
          <w:rStyle w:val="841"/>
          <w:b/>
          <w:bCs/>
          <w:lang w:val="en-US" w:eastAsia="en-US"/>
        </w:rPr>
        <w:t xml:space="preserve">(II </w:t>
      </w:r>
      <w:r>
        <w:rPr>
          <w:rStyle w:val="841"/>
          <w:b/>
          <w:bCs/>
        </w:rPr>
        <w:t xml:space="preserve">полугодие)</w:t>
      </w:r>
      <w:r>
        <w:rPr>
          <w:rStyle w:val="841"/>
          <w:b/>
          <w:bCs/>
          <w:highlight w:val="none"/>
        </w:rPr>
      </w:r>
    </w:p>
    <w:p>
      <w:pPr>
        <w:pStyle w:val="846"/>
        <w:ind w:left="0" w:right="0" w:firstLine="0"/>
        <w:jc w:val="center"/>
        <w:keepLines/>
        <w:keepNext/>
        <w:spacing w:before="0" w:after="0" w:afterAutospacing="0"/>
        <w:shd w:val="clear" w:color="auto" w:fill="auto"/>
        <w:widowControl w:val="off"/>
      </w:pPr>
      <w:r/>
      <w:r/>
    </w:p>
    <w:tbl>
      <w:tblPr>
        <w:tblStyle w:val="694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7585"/>
        <w:gridCol w:w="2693"/>
        <w:gridCol w:w="2698"/>
      </w:tblGrid>
      <w:tr>
        <w:tblPrEx/>
        <w:trPr>
          <w:trHeight w:val="580"/>
        </w:trPr>
        <w:tc>
          <w:tcPr>
            <w:tcW w:w="989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</w:pPr>
            <w:r>
              <w:t xml:space="preserve">№ п/п</w:t>
            </w:r>
            <w:r/>
          </w:p>
        </w:tc>
        <w:tc>
          <w:tcPr>
            <w:tcW w:w="7585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</w:pPr>
            <w:r>
              <w:t xml:space="preserve">Мероприятие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</w:pPr>
            <w:r>
              <w:t xml:space="preserve">Ответственный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</w:pPr>
            <w:r>
              <w:t xml:space="preserve">Сроки</w:t>
            </w:r>
            <w:r/>
          </w:p>
        </w:tc>
      </w:tr>
      <w:tr>
        <w:tblPrEx/>
        <w:trPr>
          <w:trHeight w:val="580"/>
        </w:trPr>
        <w:tc>
          <w:tcPr>
            <w:gridSpan w:val="4"/>
            <w:tcW w:w="13964" w:type="dxa"/>
            <w:vMerge w:val="restart"/>
            <w:textDirection w:val="lrTb"/>
            <w:noWrap w:val="false"/>
          </w:tcPr>
          <w:p>
            <w:pPr>
              <w:pStyle w:val="846"/>
              <w:numPr>
                <w:ilvl w:val="0"/>
                <w:numId w:val="3"/>
              </w:numPr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Управленческие команды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97"/>
        </w:trPr>
        <w:tc>
          <w:tcPr>
            <w:tcW w:w="989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textDirection w:val="lrTb"/>
            <w:noWrap w:val="false"/>
          </w:tcPr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Совещания с управленческими командами общеобразовательных учреждений «Реализация плана работы на 2024-2025 учебный год по повышению качества образования»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Еженедельно по средам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Формирование баз данных учащихся 9 и 11 классов, (выбравших в качестве экзаменов ГИА - 25 химию, биологию, физику, информатику, литературу, география, история, обществознание, английский язык и математику на профильном уровне)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 07.02. 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435"/>
        </w:trPr>
        <w:tc>
          <w:tcPr>
            <w:tcW w:w="989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textDirection w:val="lrTb"/>
            <w:noWrap w:val="false"/>
          </w:tcPr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Посещение общеобразовательных учреждений с целью контроля реализации плана по повышению качества образования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Постоянно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textDirection w:val="lrTb"/>
            <w:noWrap w:val="false"/>
          </w:tcPr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  <w:t xml:space="preserve"> Участие в краевой сессии по вопросам повышения качества образования с муниципальными командами «ВСОКО как механизм повышения качества образования в ОО»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Февраль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апрель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  <w:t xml:space="preserve">Проведение анализа качества преподавания и изучения математики, физики, химии и биологии</w:t>
            </w:r>
            <w:r>
              <w:rPr>
                <w:b w:val="0"/>
                <w:bCs w:val="0"/>
                <w:sz w:val="24"/>
                <w:szCs w:val="24"/>
              </w:rPr>
              <w:t xml:space="preserve"> в общеобразовательных организациях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Август, 2025 год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069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Проведение анализа результатов ГИА - 25 в системе общего образования Дальнереченского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Август, 2025 год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gridSpan w:val="4"/>
            <w:tcW w:w="13964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Педагогические работники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региональных семинарах для учителей-предметников 9-11 классов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jc w:val="left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Еженедельно по понедельникам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 «Часе с методистом», онлайн-школе «ЭксПРима»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Математика,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Химия,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Биология,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Информатика,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Физика,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Литература, </w:t>
            </w:r>
            <w:r>
              <w:rPr>
                <w:rStyle w:val="844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Еженедельно, по субботам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открытого банка заданий по формированию функциональной грамотности 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учащихся в соответствии с рабочей программой учителя (включая мониторинг наличия заданий в РПУ и использования на уроках)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реализации индивидуальных маршрутов 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учителей- предметников, выработка рекомендаций для планирования методической работы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Январь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добровольном тестировании педагогов в формате ЕГЭ по математике, русскому языку, физике, химии, биологии, географии, истории, обществознанию, английскому языку, информатике.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По отдельному графику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летних  интенсив – сессиях  для учителей предметников на базе детского оздоровительного лагеря «Юнга» КГАУ ДО «РМЦ Приморского края»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Июнь – август (по отдельному графику)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профориентации обучающихся, углубленное изучение предметов, специализированных и профильных классов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44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gridSpan w:val="4"/>
            <w:tcW w:w="13964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center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b/>
                <w:bCs/>
                <w:sz w:val="24"/>
                <w:szCs w:val="24"/>
              </w:rPr>
            </w:pPr>
            <w:r>
              <w:rPr>
                <w:rStyle w:val="844"/>
                <w:b/>
                <w:bCs/>
                <w:sz w:val="24"/>
                <w:szCs w:val="24"/>
              </w:rPr>
              <w:t xml:space="preserve">3.Обучающиеся</w:t>
            </w:r>
            <w:r>
              <w:rPr>
                <w:rStyle w:val="844"/>
                <w:b/>
                <w:bCs/>
                <w:sz w:val="24"/>
                <w:szCs w:val="24"/>
              </w:rPr>
            </w:r>
            <w:r>
              <w:rPr>
                <w:rStyle w:val="844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Организация адресной помощи обучающимся 9 - х и 11- х классов «группы риска» в соответствии с выбором экзаменов ГИА-25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С февраля по 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Организация адресной помощи обучающимся 9 - х и 11- х классов потенциальным высокобалльникам в соответствии с выбором экзаменов ГИА-25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С февраля по 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Открытая онлайн-школа с экспертом «ЭксПрима»: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b/>
                <w:bCs/>
                <w:sz w:val="24"/>
                <w:szCs w:val="24"/>
              </w:rPr>
              <w:t xml:space="preserve">Математика,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Химия,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Биология,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Информатика,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Русский язык,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Физика,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Литература, </w:t>
            </w:r>
            <w:r>
              <w:rPr>
                <w:rStyle w:val="844"/>
                <w:b/>
                <w:bCs/>
                <w:sz w:val="24"/>
                <w:szCs w:val="24"/>
              </w:rPr>
              <w:t xml:space="preserve">Английский язык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  <w:t xml:space="preserve">Еженедельно, по субботам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Проведение промежуточного оценивания по математике, химии, физике, биологии, русскому языку для учащихся 9 и 11 классов в рамках ВСОКО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14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Январь (с 20.02 по 31.01), апрель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Проведение тренировочных работ в формате «три по три» для учащихся 9 классов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Еженедельно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Проведение практикумов по математике, химии, физике, биологии, информатике, русскому языку, литературе для учащихся 11 классов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Еженедельно, по четвергам и пятницам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Участие в региональном конкурсе «Блиц-25»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03.02 – 21.03.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Организация профильных смен «Умные каникулы»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По отдельному графику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Муниципальная </w:t>
            </w:r>
            <w:r>
              <w:rPr>
                <w:rStyle w:val="844"/>
                <w:sz w:val="24"/>
                <w:szCs w:val="24"/>
              </w:rPr>
              <w:t xml:space="preserve">оценка уровня сформированности функциональной грамотности учащихся 6 и 8-9 классов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март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Участие в практикумах по решение заданий ЕГЭ в урочной и  внеурочной деятельности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Постоянно 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gridSpan w:val="4"/>
            <w:tcW w:w="13964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b/>
                <w:bCs/>
                <w:sz w:val="24"/>
                <w:szCs w:val="24"/>
              </w:rPr>
            </w:pPr>
            <w:r>
              <w:rPr>
                <w:rStyle w:val="844"/>
                <w:b/>
                <w:bCs/>
                <w:sz w:val="24"/>
                <w:szCs w:val="24"/>
              </w:rPr>
              <w:t xml:space="preserve">4. Родители</w:t>
            </w:r>
            <w:r>
              <w:rPr>
                <w:rStyle w:val="844"/>
                <w:b/>
                <w:bCs/>
                <w:sz w:val="24"/>
                <w:szCs w:val="24"/>
              </w:rPr>
            </w:r>
            <w:r>
              <w:rPr>
                <w:rStyle w:val="844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rStyle w:val="844"/>
              </w:rPr>
              <w:t xml:space="preserve">Индивидуальные собеседования с родителями по результатам промежуточных контрольных работ и</w:t>
            </w:r>
            <w:r>
              <w:t xml:space="preserve"> оказание адресной помощи обучающимся</w:t>
            </w:r>
            <w:r/>
          </w:p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Постоянно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</w:rPr>
            </w:pPr>
            <w:r>
              <w:rPr>
                <w:rStyle w:val="844"/>
              </w:rPr>
              <w:t xml:space="preserve">Школьные родительские собрания</w:t>
            </w:r>
            <w:r>
              <w:rPr>
                <w:rStyle w:val="844"/>
              </w:rPr>
            </w:r>
            <w:r>
              <w:rPr>
                <w:rStyle w:val="84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«СОШ№3»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«СОШ№5»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«СОШ№6»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МБОУ «ООШ№12»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1 раз в четверть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  <w:tr>
        <w:tblPrEx/>
        <w:trPr>
          <w:trHeight w:val="580"/>
        </w:trPr>
        <w:tc>
          <w:tcPr>
            <w:tcW w:w="989" w:type="dxa"/>
            <w:vMerge w:val="restart"/>
            <w:textDirection w:val="lrTb"/>
            <w:noWrap w:val="false"/>
          </w:tcPr>
          <w:p>
            <w:pPr>
              <w:pStyle w:val="846"/>
              <w:jc w:val="center"/>
              <w:keepLines/>
              <w:keepNext/>
              <w:spacing w:before="0"/>
              <w:shd w:val="clear" w:color="auto" w:fill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7585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  <w:rPr>
                <w:rStyle w:val="844"/>
              </w:rPr>
            </w:pPr>
            <w:r>
              <w:rPr>
                <w:rStyle w:val="844"/>
              </w:rPr>
              <w:t xml:space="preserve">Муниципальные родительские собрания </w:t>
            </w:r>
            <w:r>
              <w:rPr>
                <w:rStyle w:val="844"/>
              </w:rPr>
            </w:r>
            <w:r>
              <w:rPr>
                <w:rStyle w:val="84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46"/>
              <w:contextualSpacing w:val="0"/>
              <w:jc w:val="left"/>
              <w:keepLines/>
              <w:keepNext/>
              <w:spacing w:before="0" w:after="0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МКУ 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49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Style w:val="844"/>
                <w:sz w:val="24"/>
                <w:szCs w:val="24"/>
              </w:rPr>
            </w:pPr>
            <w:r>
              <w:rPr>
                <w:rStyle w:val="844"/>
                <w:sz w:val="24"/>
                <w:szCs w:val="24"/>
              </w:rPr>
              <w:t xml:space="preserve">2 раза в год</w:t>
            </w:r>
            <w:r>
              <w:rPr>
                <w:rStyle w:val="844"/>
                <w:sz w:val="24"/>
                <w:szCs w:val="24"/>
              </w:rPr>
            </w:r>
            <w:r>
              <w:rPr>
                <w:rStyle w:val="844"/>
                <w:sz w:val="24"/>
                <w:szCs w:val="24"/>
              </w:rPr>
            </w:r>
          </w:p>
        </w:tc>
      </w:tr>
    </w:tbl>
    <w:p>
      <w:pPr>
        <w:pStyle w:val="846"/>
        <w:ind w:left="0" w:right="0" w:firstLine="0"/>
        <w:jc w:val="center"/>
        <w:keepLines/>
        <w:keepNext/>
        <w:spacing w:before="0"/>
        <w:shd w:val="clear" w:color="auto" w:fill="auto"/>
        <w:widowControl w:val="off"/>
      </w:pPr>
      <w:r/>
      <w:r/>
    </w:p>
    <w:p>
      <w:pPr>
        <w:pStyle w:val="846"/>
        <w:ind w:left="0" w:right="0" w:firstLine="0"/>
        <w:jc w:val="center"/>
        <w:keepLines/>
        <w:keepNext/>
        <w:spacing w:before="0"/>
        <w:shd w:val="clear" w:color="auto" w:fill="auto"/>
        <w:widowControl w:val="off"/>
      </w:pPr>
      <w:r/>
      <w:r/>
    </w:p>
    <w:p>
      <w:pPr>
        <w:pStyle w:val="846"/>
        <w:ind w:left="0" w:right="0" w:firstLine="0"/>
        <w:jc w:val="center"/>
        <w:keepLines/>
        <w:keepNext/>
        <w:spacing w:before="0"/>
        <w:shd w:val="clear" w:color="auto" w:fill="auto"/>
        <w:widowControl w:val="off"/>
      </w:pPr>
      <w:r/>
      <w:r/>
    </w:p>
    <w:p>
      <w:pPr>
        <w:pStyle w:val="846"/>
        <w:ind w:left="0" w:right="0" w:firstLine="0"/>
        <w:jc w:val="center"/>
        <w:keepLines/>
        <w:keepNext/>
        <w:spacing w:before="0"/>
        <w:shd w:val="clear" w:color="auto" w:fill="auto"/>
        <w:widowControl w:val="off"/>
      </w:pPr>
      <w:r>
        <w:rPr>
          <w:rStyle w:val="841"/>
          <w:b/>
          <w:bCs/>
          <w:highlight w:val="none"/>
        </w:rPr>
      </w:r>
      <w:r>
        <w:rPr>
          <w:rStyle w:val="841"/>
          <w:b/>
          <w:bCs/>
          <w:highlight w:val="none"/>
        </w:rPr>
      </w:r>
      <w:r/>
    </w:p>
    <w:p>
      <w:r/>
      <w:r/>
    </w:p>
    <w:sectPr>
      <w:footnotePr>
        <w:numFmt w:val="decimal"/>
        <w:numRestart w:val="continuous"/>
        <w:pos w:val="pageBottom"/>
      </w:footnotePr>
      <w:endnotePr/>
      <w:type w:val="nextPage"/>
      <w:pgSz w:w="16840" w:h="11900" w:orient="landscape"/>
      <w:pgMar w:top="1653" w:right="2444" w:bottom="645" w:left="1206" w:header="1225" w:footer="21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Arial Unicode MS" w:hAnsi="Arial Unicode MS" w:eastAsia="Arial Unicode MS" w:cs="Arial Unicode MS"/>
      <w:color w:val="000000"/>
      <w:spacing w:val="0"/>
      <w:position w:val="0"/>
      <w:sz w:val="24"/>
      <w:szCs w:val="24"/>
      <w:shd w:val="clear" w:color="auto" w:fill="auto"/>
      <w:lang w:val="ru-RU" w:eastAsia="ru-RU"/>
    </w:rPr>
  </w:style>
  <w:style w:type="character" w:styleId="839" w:default="1">
    <w:name w:val="Default Paragraph Font"/>
    <w:rPr>
      <w:rFonts w:ascii="Arial Unicode MS" w:hAnsi="Arial Unicode MS" w:eastAsia="Arial Unicode MS" w:cs="Arial Unicode MS"/>
      <w:color w:val="000000"/>
      <w:spacing w:val="0"/>
      <w:position w:val="0"/>
      <w:sz w:val="24"/>
      <w:szCs w:val="24"/>
      <w:shd w:val="clear" w:color="auto" w:fill="auto"/>
      <w:lang w:val="ru-RU" w:eastAsia="ru-RU"/>
    </w:rPr>
  </w:style>
  <w:style w:type="character" w:styleId="840" w:customStyle="1">
    <w:name w:val="Основной текст_"/>
    <w:basedOn w:val="839"/>
    <w:link w:val="84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41" w:customStyle="1">
    <w:name w:val="Заголовок №2_"/>
    <w:basedOn w:val="839"/>
    <w:link w:val="84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2" w:customStyle="1">
    <w:name w:val="Заголовок №1_"/>
    <w:basedOn w:val="839"/>
    <w:link w:val="84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1b1b1b"/>
      <w:sz w:val="28"/>
      <w:szCs w:val="28"/>
      <w:u w:val="none"/>
    </w:rPr>
  </w:style>
  <w:style w:type="character" w:styleId="843" w:customStyle="1">
    <w:name w:val="Основной текст (2)_"/>
    <w:basedOn w:val="839"/>
    <w:link w:val="8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44" w:customStyle="1">
    <w:name w:val="Другое_"/>
    <w:basedOn w:val="839"/>
    <w:link w:val="84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845" w:customStyle="1">
    <w:name w:val="Основной текст"/>
    <w:basedOn w:val="838"/>
    <w:link w:val="840"/>
    <w:pPr>
      <w:ind w:firstLine="400"/>
      <w:spacing w:after="360" w:line="276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46" w:customStyle="1">
    <w:name w:val="Заголовок №2"/>
    <w:basedOn w:val="838"/>
    <w:link w:val="841"/>
    <w:pPr>
      <w:jc w:val="center"/>
      <w:spacing w:after="260" w:line="276" w:lineRule="auto"/>
      <w:shd w:val="clear" w:color="auto" w:fill="auto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847" w:customStyle="1">
    <w:name w:val="Заголовок №1"/>
    <w:basedOn w:val="838"/>
    <w:link w:val="842"/>
    <w:pPr>
      <w:jc w:val="center"/>
      <w:spacing w:after="80"/>
      <w:shd w:val="clear" w:color="auto" w:fill="auto"/>
      <w:widowControl w:val="off"/>
      <w:outlineLvl w:val="0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1b1b1b"/>
      <w:sz w:val="28"/>
      <w:szCs w:val="28"/>
      <w:u w:val="none"/>
    </w:rPr>
  </w:style>
  <w:style w:type="paragraph" w:styleId="848" w:customStyle="1">
    <w:name w:val="Основной текст (2)"/>
    <w:basedOn w:val="838"/>
    <w:link w:val="843"/>
    <w:pPr>
      <w:ind w:left="4000"/>
      <w:spacing w:after="500" w:line="216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49" w:customStyle="1">
    <w:name w:val="Другое"/>
    <w:basedOn w:val="838"/>
    <w:link w:val="844"/>
    <w:pPr>
      <w:spacing w:line="276" w:lineRule="auto"/>
      <w:shd w:val="clear" w:color="auto" w:fill="auto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2025-07-28T05:17:51Z</dcterms:modified>
</cp:coreProperties>
</file>