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4"/>
        <w:tblW w:w="10632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>
        <w:tblPrEx/>
        <w:trPr/>
        <w:tc>
          <w:tcPr>
            <w:tcW w:w="5387" w:type="dxa"/>
            <w:textDirection w:val="lrTb"/>
            <w:noWrap w:val="false"/>
          </w:tcPr>
          <w:p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  </w:t>
            </w:r>
            <w:r>
              <w:rPr>
                <w:b/>
                <w:sz w:val="26"/>
                <w:szCs w:val="26"/>
                <w:lang w:eastAsia="en-US"/>
              </w:rPr>
              <w:t xml:space="preserve">Утверждено</w:t>
            </w:r>
            <w:r>
              <w:rPr>
                <w:b/>
                <w:sz w:val="26"/>
                <w:szCs w:val="26"/>
                <w:lang w:eastAsia="en-US"/>
              </w:rPr>
            </w:r>
          </w:p>
          <w:p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</w:t>
            </w:r>
            <w:r>
              <w:rPr>
                <w:sz w:val="26"/>
                <w:szCs w:val="26"/>
                <w:lang w:eastAsia="en-US"/>
              </w:rPr>
              <w:t xml:space="preserve">Н</w:t>
            </w:r>
            <w:r>
              <w:rPr>
                <w:sz w:val="26"/>
                <w:szCs w:val="26"/>
                <w:lang w:eastAsia="en-US"/>
              </w:rPr>
              <w:t xml:space="preserve">ачальник </w:t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</w:t>
            </w:r>
            <w:r>
              <w:rPr>
                <w:sz w:val="26"/>
                <w:szCs w:val="26"/>
                <w:lang w:eastAsia="en-US"/>
              </w:rPr>
              <w:t xml:space="preserve">МКУ «Управлени</w:t>
            </w:r>
            <w:r>
              <w:rPr>
                <w:sz w:val="26"/>
                <w:szCs w:val="26"/>
                <w:lang w:eastAsia="en-US"/>
              </w:rPr>
              <w:t xml:space="preserve">я о</w:t>
            </w:r>
            <w:r>
              <w:rPr>
                <w:sz w:val="26"/>
                <w:szCs w:val="26"/>
                <w:lang w:eastAsia="en-US"/>
              </w:rPr>
              <w:t xml:space="preserve">бразования»</w:t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Дальнереченского городского округа</w:t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 </w:t>
            </w:r>
            <w:r>
              <w:rPr>
                <w:sz w:val="26"/>
                <w:szCs w:val="26"/>
                <w:lang w:eastAsia="en-US"/>
              </w:rPr>
              <w:t xml:space="preserve">Н.Н.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Шитько</w:t>
            </w:r>
            <w:r>
              <w:rPr>
                <w:sz w:val="26"/>
                <w:szCs w:val="26"/>
                <w:lang w:eastAsia="en-US"/>
              </w:rPr>
            </w:r>
          </w:p>
        </w:tc>
      </w:tr>
    </w:tbl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ВЫПИСКА ИЗ ПЛАНА РАБОТЫ</w:t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МКУ «Управление образования»</w:t>
      </w:r>
      <w:r>
        <w:rPr>
          <w:b/>
          <w:sz w:val="26"/>
          <w:szCs w:val="26"/>
        </w:rPr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июнь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202</w:t>
      </w:r>
      <w:r>
        <w:rPr>
          <w:b/>
          <w:sz w:val="26"/>
          <w:szCs w:val="26"/>
          <w:lang w:val="en-US"/>
        </w:rPr>
        <w:t xml:space="preserve">4</w:t>
      </w:r>
      <w:r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623"/>
        <w:tblW w:w="9493" w:type="dxa"/>
        <w:tblLook w:val="01E0" w:firstRow="1" w:lastRow="1" w:firstColumn="1" w:lastColumn="1" w:noHBand="0" w:noVBand="0"/>
      </w:tblPr>
      <w:tblGrid>
        <w:gridCol w:w="794"/>
        <w:gridCol w:w="3164"/>
        <w:gridCol w:w="1541"/>
        <w:gridCol w:w="2027"/>
        <w:gridCol w:w="196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п\п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4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1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Сроки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Ответственные</w:t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Место проведения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color w:val="000000"/>
              </w:rPr>
              <w:t xml:space="preserve">Конкурс детского рисунка «Дети России за мир»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1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t xml:space="preserve">0</w:t>
            </w:r>
            <w:r>
              <w:t xml:space="preserve">1.06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t xml:space="preserve">Самойленко О.В., ДОУ 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ДОУ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color w:val="000000"/>
              </w:rPr>
              <w:t xml:space="preserve">Месячник антинаркотической направленности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1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t xml:space="preserve">27 мая по 27 июня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t xml:space="preserve">Самойленко </w:t>
            </w:r>
            <w:r>
              <w:t xml:space="preserve">О.В.,ОУ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 xml:space="preserve">лагеря с дневным пребыванием детей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4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color w:val="000000"/>
              </w:rPr>
              <w:t xml:space="preserve">Организация функционирования лагерей с дневным пребыванием детей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1" w:type="dxa"/>
            <w:textDirection w:val="lrTb"/>
            <w:noWrap w:val="false"/>
          </w:tcPr>
          <w:p>
            <w:pPr>
              <w:pStyle w:val="619"/>
              <w:jc w:val="center"/>
            </w:pPr>
            <w:r>
              <w:t xml:space="preserve">0</w:t>
            </w:r>
            <w:r>
              <w:t xml:space="preserve">3июня-</w:t>
            </w:r>
            <w:r/>
          </w:p>
          <w:p>
            <w:pPr>
              <w:jc w:val="center"/>
            </w:pPr>
            <w:r/>
            <w:r>
              <w:t xml:space="preserve">23 июня</w:t>
            </w:r>
            <w:r/>
            <w:r/>
          </w:p>
          <w:p>
            <w:pPr>
              <w:pStyle w:val="619"/>
              <w:jc w:val="center"/>
            </w:pPr>
            <w:r>
              <w:t xml:space="preserve">24 июня - </w:t>
            </w:r>
            <w:r/>
          </w:p>
          <w:p>
            <w:pPr>
              <w:jc w:val="center"/>
            </w:pPr>
            <w:r>
              <w:t xml:space="preserve">14 июля</w:t>
            </w: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 w:val="false"/>
          </w:tcPr>
          <w:p>
            <w:r>
              <w:t xml:space="preserve">Самойленко О.В.,</w:t>
            </w:r>
            <w:r/>
          </w:p>
          <w:p>
            <w:pPr>
              <w:rPr>
                <w:lang w:eastAsia="en-US"/>
              </w:rPr>
            </w:pPr>
            <w:r>
              <w:t xml:space="preserve">ОУ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ОУ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4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</w:t>
            </w:r>
            <w:r>
              <w:rPr>
                <w:color w:val="000000"/>
              </w:rPr>
              <w:t xml:space="preserve">итоговая  аттестация</w:t>
            </w:r>
            <w:r>
              <w:rPr>
                <w:color w:val="000000"/>
              </w:rPr>
              <w:t xml:space="preserve"> по программам основного общего образования</w:t>
            </w:r>
            <w:r>
              <w:rPr>
                <w:color w:val="000000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(ОГЭ)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1" w:type="dxa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t xml:space="preserve">2</w:t>
            </w:r>
            <w:r>
              <w:rPr>
                <w:lang w:val="en-US"/>
              </w:rPr>
              <w:t xml:space="preserve">1 </w:t>
            </w:r>
            <w:r>
              <w:rPr>
                <w:lang w:val="ru-RU"/>
              </w:rPr>
              <w:t xml:space="preserve">мая по 2 июня</w:t>
            </w:r>
            <w:r/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 w:val="false"/>
          </w:tcPr>
          <w:p>
            <w:r>
              <w:t xml:space="preserve">Абдуллаева Л.Г.</w:t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/>
            <w:r>
              <w:rPr>
                <w:lang w:eastAsia="en-US"/>
              </w:rPr>
              <w:t xml:space="preserve">Уполномоченные ГЭК</w:t>
            </w:r>
            <w:r>
              <w:rPr>
                <w:lang w:eastAsia="en-US"/>
              </w:rPr>
            </w:r>
            <w:r/>
          </w:p>
          <w:p>
            <w:r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МБОУ«</w:t>
            </w:r>
            <w:r>
              <w:rPr>
                <w:lang w:eastAsia="en-US"/>
              </w:rPr>
              <w:t xml:space="preserve">Лицей</w:t>
            </w:r>
            <w:r>
              <w:rPr>
                <w:lang w:eastAsia="en-US"/>
              </w:rPr>
              <w:t xml:space="preserve">»</w:t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  <w:r>
              <w:rPr>
                <w:lang w:eastAsia="en-US"/>
              </w:rPr>
              <w:t xml:space="preserve">«</w:t>
            </w:r>
            <w:r>
              <w:rPr>
                <w:lang w:eastAsia="en-US"/>
              </w:rPr>
              <w:t xml:space="preserve">СОШ№2»</w:t>
            </w:r>
            <w:r>
              <w:rPr>
                <w:lang w:eastAsia="en-US"/>
              </w:rPr>
            </w:r>
          </w:p>
          <w:p>
            <w:r>
              <w:t xml:space="preserve">МБОУ «СОШ№3»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4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</w:t>
            </w:r>
            <w:r>
              <w:rPr>
                <w:color w:val="000000"/>
              </w:rPr>
              <w:t xml:space="preserve">итоговая  аттестация</w:t>
            </w:r>
            <w:r>
              <w:rPr>
                <w:color w:val="000000"/>
              </w:rPr>
              <w:t xml:space="preserve"> по  образовательным программам среднего общего образования</w:t>
            </w:r>
            <w:r>
              <w:rPr>
                <w:color w:val="000000"/>
              </w:rPr>
            </w:r>
          </w:p>
          <w:p>
            <w:pPr>
              <w:jc w:val="both"/>
              <w:rPr>
                <w:lang w:eastAsia="en-US"/>
              </w:rPr>
            </w:pPr>
            <w:r>
              <w:rPr>
                <w:color w:val="000000"/>
              </w:rPr>
              <w:t xml:space="preserve">(ЕГЭ)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1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 мая по 2 июля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Кондратьева В.В.</w:t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Уполномоченные ГЭК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«Лицей»</w:t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«СОШ№2»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</w:t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4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 организации</w:t>
            </w:r>
            <w:r>
              <w:rPr>
                <w:lang w:eastAsia="en-US"/>
              </w:rPr>
              <w:t xml:space="preserve"> проведения отдыха, оздоровления и временной занятости детей и подростков.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1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месяца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Самойленко О.В. 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«СОШ№3», СОШ№5, «СОШ№6»</w:t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«ООШ№12»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4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Временное трудоустройство несовершеннолетних   в каникулярное время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1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месяца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Самойленко ОВ. </w:t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Совместно </w:t>
            </w:r>
            <w:r>
              <w:rPr>
                <w:lang w:eastAsia="en-US"/>
              </w:rPr>
              <w:t xml:space="preserve">с  Центром</w:t>
            </w:r>
            <w:r>
              <w:rPr>
                <w:lang w:eastAsia="en-US"/>
              </w:rPr>
              <w:t xml:space="preserve"> занятости населения. 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4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Вручение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аттестатов  выпускникам</w:t>
            </w:r>
            <w:r>
              <w:rPr>
                <w:lang w:eastAsia="en-US"/>
              </w:rPr>
              <w:t xml:space="preserve">  11 классов  общеобразовательных организаций 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1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</w:t>
            </w:r>
            <w:r>
              <w:rPr>
                <w:lang w:eastAsia="en-US"/>
              </w:rPr>
              <w:t xml:space="preserve"> июня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ШитькоН.Н</w:t>
            </w:r>
            <w:r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ОО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«Лицей», МБОУ:</w:t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«СОШ№2», «СОШ№3», «СОШ№5», «СОШ№6»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4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</w:t>
            </w:r>
            <w:r>
              <w:rPr>
                <w:lang w:eastAsia="en-US"/>
              </w:rPr>
              <w:t xml:space="preserve">успеваемости  обучающихся</w:t>
            </w:r>
            <w:r>
              <w:rPr>
                <w:lang w:eastAsia="en-US"/>
              </w:rPr>
              <w:t xml:space="preserve">, находящихся под опекой и попечительством, по итогам </w:t>
            </w:r>
            <w:r>
              <w:rPr>
                <w:lang w:eastAsia="en-US"/>
              </w:rPr>
              <w:t xml:space="preserve">2023-2024</w:t>
            </w:r>
            <w:r>
              <w:rPr>
                <w:lang w:eastAsia="en-US"/>
              </w:rPr>
              <w:t xml:space="preserve"> учебного года.   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1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>
              <w:rPr>
                <w:lang w:eastAsia="en-US"/>
              </w:rPr>
              <w:t xml:space="preserve">05</w:t>
            </w:r>
            <w:r>
              <w:rPr>
                <w:lang w:eastAsia="en-US"/>
              </w:rPr>
              <w:t xml:space="preserve"> июня </w:t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Бредня М.В.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МКУ «Управление образования»</w:t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Отдел опеки и попечительства администрации ДГО</w:t>
            </w:r>
            <w:r>
              <w:rPr>
                <w:lang w:eastAsia="en-US"/>
              </w:rPr>
            </w:r>
          </w:p>
        </w:tc>
      </w:tr>
      <w:tr>
        <w:tblPrEx/>
        <w:trPr>
          <w:trHeight w:val="7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4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работы ОО по итогам </w:t>
            </w:r>
            <w:r>
              <w:rPr>
                <w:lang w:eastAsia="en-US"/>
              </w:rPr>
              <w:t xml:space="preserve">2023-2024</w:t>
            </w:r>
            <w:r>
              <w:rPr>
                <w:lang w:eastAsia="en-US"/>
              </w:rPr>
              <w:t xml:space="preserve"> учебного года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1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до 14 июня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Бредня М.В.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Все ОО</w:t>
            </w:r>
            <w:r>
              <w:rPr>
                <w:lang w:eastAsia="en-US"/>
              </w:rPr>
            </w:r>
          </w:p>
        </w:tc>
      </w:tr>
      <w:tr>
        <w:tblPrEx/>
        <w:trPr>
          <w:trHeight w:val="7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4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по </w:t>
            </w:r>
            <w:r>
              <w:rPr>
                <w:lang w:eastAsia="en-US"/>
              </w:rPr>
              <w:t xml:space="preserve">проведению  мониторинговых</w:t>
            </w:r>
            <w:r>
              <w:rPr>
                <w:lang w:eastAsia="en-US"/>
              </w:rPr>
              <w:t xml:space="preserve"> исследований качества образования  на территории Дальнереченского городского округа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1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течение месяца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Специалисты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Все ОО</w:t>
            </w:r>
            <w:r>
              <w:rPr>
                <w:lang w:eastAsia="en-US"/>
              </w:rPr>
            </w:r>
          </w:p>
        </w:tc>
      </w:tr>
      <w:tr>
        <w:tblPrEx/>
        <w:trPr>
          <w:trHeight w:val="7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4" w:type="dxa"/>
            <w:vMerge w:val="restart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t xml:space="preserve">П</w:t>
            </w:r>
            <w:r>
              <w:t xml:space="preserve">одготовка документов в министерство образования Приморского края на награждение стипендией Губернатора Приморского края одаренных детей.</w:t>
            </w:r>
            <w:r/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 3 июня по 7 июня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7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Бредня М.В.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Все ОО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7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4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работе Комиссии по делам несовершеннолетних и защите их прав администрации Дальнереченского городского округа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1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 отдельному плану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Кондратьева В.В. 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7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Анализ работы городских методических объединений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15 июня- 20 июня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7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  <w:t xml:space="preserve">Абдуллаева Л.Г.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7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Анализ  методической работы МКУ «Управление образования»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15 июня- 20 июня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7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  <w:t xml:space="preserve">Абдуллаева Л.Г.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7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Мониторинг «Школа Минпросвещения»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 27 июня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7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  <w:t xml:space="preserve">Абдуллаева Л.Г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ОО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jc w:val="center"/>
            </w:pPr>
            <w:r>
              <w:t xml:space="preserve">17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4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</w:t>
            </w:r>
            <w:r>
              <w:rPr>
                <w:lang w:eastAsia="en-US"/>
              </w:rPr>
              <w:t xml:space="preserve">сайтов общеобразовательных учреждений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1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июня - 30 июня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Бредня М.В.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ОО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4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РИС РО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1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 июня - 30 июня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Бредня М.В.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УО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4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деятельности ПМПК 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1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val="ru-RU"/>
              </w:rPr>
              <w:t xml:space="preserve">26 июня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Абдуллаева Л.Г.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«СОШ№2»  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4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совещаний с руководителями ОУ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1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каждая среда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2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Шитько</w:t>
            </w:r>
            <w:r>
              <w:rPr>
                <w:lang w:eastAsia="en-US"/>
              </w:rPr>
              <w:t xml:space="preserve"> Н.Н.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ОУ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4" w:type="dxa"/>
            <w:vMerge w:val="restart"/>
            <w:textDirection w:val="lrTb"/>
            <w:noWrap w:val="false"/>
          </w:tcPr>
          <w:p>
            <w:r>
              <w:t xml:space="preserve">День русского языка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6 июня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7" w:type="dxa"/>
            <w:vMerge w:val="restart"/>
            <w:textDirection w:val="lrTb"/>
            <w:noWrap w:val="false"/>
          </w:tcPr>
          <w:p>
            <w:pPr>
              <w:pStyle w:val="619"/>
              <w:jc w:val="left"/>
              <w:spacing w:before="0" w:after="0"/>
              <w:widowControl w:val="off"/>
              <w:tabs>
                <w:tab w:val="clear" w:pos="708" w:leader="none"/>
                <w:tab w:val="center" w:pos="995" w:leader="none"/>
              </w:tabs>
            </w:pPr>
            <w:r>
              <w:t xml:space="preserve">Советники директоров по воспитанию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ОО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4" w:type="dxa"/>
            <w:vMerge w:val="restart"/>
            <w:textDirection w:val="lrTb"/>
            <w:noWrap w:val="false"/>
          </w:tcPr>
          <w:p>
            <w:r>
              <w:t xml:space="preserve">День России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12 июня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7" w:type="dxa"/>
            <w:vMerge w:val="restart"/>
            <w:textDirection w:val="lrTb"/>
            <w:noWrap w:val="false"/>
          </w:tcPr>
          <w:p>
            <w:pPr>
              <w:pStyle w:val="619"/>
              <w:jc w:val="left"/>
              <w:spacing w:before="0" w:after="0"/>
              <w:widowControl w:val="off"/>
              <w:tabs>
                <w:tab w:val="clear" w:pos="708" w:leader="none"/>
                <w:tab w:val="center" w:pos="995" w:leader="none"/>
              </w:tabs>
            </w:pPr>
            <w:r>
              <w:t xml:space="preserve">Советники директоров по воспитанию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ОО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4" w:type="dxa"/>
            <w:vMerge w:val="restart"/>
            <w:textDirection w:val="lrTb"/>
            <w:noWrap w:val="false"/>
          </w:tcPr>
          <w:p>
            <w:r>
              <w:t xml:space="preserve">День Памяти и скорби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22 июня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7" w:type="dxa"/>
            <w:vMerge w:val="restart"/>
            <w:textDirection w:val="lrTb"/>
            <w:noWrap w:val="false"/>
          </w:tcPr>
          <w:p>
            <w:pPr>
              <w:pStyle w:val="619"/>
              <w:jc w:val="left"/>
              <w:spacing w:before="0" w:after="0"/>
              <w:widowControl w:val="off"/>
              <w:tabs>
                <w:tab w:val="clear" w:pos="708" w:leader="none"/>
                <w:tab w:val="center" w:pos="995" w:leader="none"/>
              </w:tabs>
            </w:pPr>
            <w:r>
              <w:t xml:space="preserve">Советники директоров по воспитанию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ОО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vMerge w:val="restart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24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4" w:type="dxa"/>
            <w:vMerge w:val="restart"/>
            <w:textDirection w:val="lrTb"/>
            <w:noWrap w:val="false"/>
          </w:tcPr>
          <w:p>
            <w:r>
              <w:t xml:space="preserve">День молодежи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27 июня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7" w:type="dxa"/>
            <w:vMerge w:val="restart"/>
            <w:textDirection w:val="lrTb"/>
            <w:noWrap w:val="false"/>
          </w:tcPr>
          <w:p>
            <w:pPr>
              <w:pStyle w:val="619"/>
              <w:jc w:val="left"/>
              <w:spacing w:before="0" w:after="0"/>
              <w:widowControl w:val="off"/>
              <w:tabs>
                <w:tab w:val="clear" w:pos="708" w:leader="none"/>
                <w:tab w:val="center" w:pos="995" w:leader="none"/>
              </w:tabs>
            </w:pPr>
            <w:r>
              <w:t xml:space="preserve">Советники директоров по воспитанию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7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ОО</w:t>
            </w:r>
            <w:r>
              <w:rPr>
                <w:lang w:eastAsia="en-US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>
    <w:name w:val="Table Grid"/>
    <w:basedOn w:val="62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4" w:customStyle="1">
    <w:name w:val="Сетка таблицы1"/>
    <w:basedOn w:val="62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5">
    <w:name w:val="No Spacing"/>
    <w:link w:val="626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626" w:customStyle="1">
    <w:name w:val="Без интервала Знак"/>
    <w:link w:val="625"/>
    <w:uiPriority w:val="1"/>
    <w:rPr>
      <w:rFonts w:ascii="Calibri" w:hAnsi="Calibri" w:eastAsia="Calibri" w:cs="Times New Roman"/>
    </w:rPr>
  </w:style>
  <w:style w:type="paragraph" w:styleId="62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628">
    <w:name w:val="Normal (Web)"/>
    <w:basedOn w:val="619"/>
    <w:uiPriority w:val="99"/>
    <w:unhideWhenUsed/>
    <w:pPr>
      <w:spacing w:before="100" w:beforeAutospacing="1" w:after="100" w:afterAutospacing="1"/>
    </w:pPr>
  </w:style>
  <w:style w:type="character" w:styleId="629" w:customStyle="1">
    <w:name w:val="c2"/>
  </w:style>
  <w:style w:type="paragraph" w:styleId="630">
    <w:name w:val="List Paragraph"/>
    <w:basedOn w:val="619"/>
    <w:uiPriority w:val="34"/>
    <w:qFormat/>
    <w:pPr>
      <w:contextualSpacing/>
      <w:ind w:left="720"/>
    </w:pPr>
  </w:style>
  <w:style w:type="paragraph" w:styleId="631">
    <w:name w:val="Balloon Text"/>
    <w:basedOn w:val="619"/>
    <w:link w:val="632"/>
    <w:uiPriority w:val="99"/>
    <w:semiHidden/>
    <w:unhideWhenUsed/>
    <w:rPr>
      <w:rFonts w:ascii="Tahoma" w:hAnsi="Tahoma" w:cs="Tahoma"/>
      <w:sz w:val="16"/>
      <w:szCs w:val="16"/>
    </w:rPr>
  </w:style>
  <w:style w:type="character" w:styleId="632" w:customStyle="1">
    <w:name w:val="Текст выноски Знак"/>
    <w:basedOn w:val="620"/>
    <w:link w:val="631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A2AE-5EE6-403B-8617-209D1AFD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</cp:revision>
  <dcterms:created xsi:type="dcterms:W3CDTF">2023-05-11T07:59:00Z</dcterms:created>
  <dcterms:modified xsi:type="dcterms:W3CDTF">2024-05-13T00:23:12Z</dcterms:modified>
</cp:coreProperties>
</file>